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8C" w:rsidRPr="0002258C" w:rsidRDefault="0007072D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072D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60960</wp:posOffset>
            </wp:positionV>
            <wp:extent cx="3060065" cy="1409700"/>
            <wp:effectExtent l="19050" t="0" r="6985" b="0"/>
            <wp:wrapTight wrapText="bothSides">
              <wp:wrapPolygon edited="0">
                <wp:start x="-134" y="0"/>
                <wp:lineTo x="-134" y="21308"/>
                <wp:lineTo x="21649" y="21308"/>
                <wp:lineTo x="21649" y="0"/>
                <wp:lineTo x="-134" y="0"/>
              </wp:wrapPolygon>
            </wp:wrapTight>
            <wp:docPr id="1" name="Immagine 0" descr="animal 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 ac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58C" w:rsidRPr="0002258C">
        <w:rPr>
          <w:rFonts w:ascii="Times New Roman" w:hAnsi="Times New Roman" w:cs="Times New Roman"/>
        </w:rPr>
        <w:t>Ill.mo Presidente del Consiglio dei Ministri del Governo Italiano – Sede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02258C">
        <w:rPr>
          <w:rFonts w:ascii="Times New Roman" w:hAnsi="Times New Roman" w:cs="Times New Roman"/>
        </w:rPr>
        <w:t>Ill.mi</w:t>
      </w:r>
      <w:proofErr w:type="spellEnd"/>
      <w:r w:rsidRPr="0002258C">
        <w:rPr>
          <w:rFonts w:ascii="Times New Roman" w:hAnsi="Times New Roman" w:cs="Times New Roman"/>
        </w:rPr>
        <w:t xml:space="preserve"> Presidenti della Camera dei Deputati e del Senato della Repubblica Italiana – Loro sedi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2258C">
        <w:rPr>
          <w:rFonts w:ascii="Times New Roman" w:hAnsi="Times New Roman" w:cs="Times New Roman"/>
          <w:b/>
          <w:bCs/>
        </w:rPr>
        <w:t xml:space="preserve">PETIZIONE POPOLARE PER LA CHIUSURA DELL’ALLEVAMENTO “GREEN </w:t>
      </w:r>
      <w:proofErr w:type="spellStart"/>
      <w:r w:rsidRPr="0002258C">
        <w:rPr>
          <w:rFonts w:ascii="Times New Roman" w:hAnsi="Times New Roman" w:cs="Times New Roman"/>
          <w:b/>
          <w:bCs/>
        </w:rPr>
        <w:t>HILL</w:t>
      </w:r>
      <w:r w:rsidR="00532B46">
        <w:rPr>
          <w:rFonts w:ascii="Times New Roman" w:hAnsi="Times New Roman" w:cs="Times New Roman"/>
          <w:b/>
          <w:bCs/>
        </w:rPr>
        <w:t>-Harlan</w:t>
      </w:r>
      <w:proofErr w:type="spellEnd"/>
      <w:r w:rsidRPr="0002258C">
        <w:rPr>
          <w:rFonts w:ascii="Times New Roman" w:hAnsi="Times New Roman" w:cs="Times New Roman"/>
          <w:b/>
          <w:bCs/>
        </w:rPr>
        <w:t>” E PER UNA RICERCA SENZA ANIMALI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2258C">
        <w:rPr>
          <w:rFonts w:ascii="Times New Roman" w:hAnsi="Times New Roman" w:cs="Times New Roman"/>
          <w:b/>
          <w:bCs/>
        </w:rPr>
        <w:t>I SOTTOSCRITTI CITTADINI</w:t>
      </w:r>
      <w:r w:rsidR="00532B46">
        <w:rPr>
          <w:rFonts w:ascii="Times New Roman" w:hAnsi="Times New Roman" w:cs="Times New Roman"/>
          <w:b/>
          <w:bCs/>
        </w:rPr>
        <w:t xml:space="preserve"> </w:t>
      </w:r>
      <w:r w:rsidRPr="0002258C">
        <w:rPr>
          <w:rFonts w:ascii="Times New Roman" w:hAnsi="Times New Roman" w:cs="Times New Roman"/>
          <w:b/>
          <w:bCs/>
        </w:rPr>
        <w:t>PREMESSO CHE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8C">
        <w:rPr>
          <w:rFonts w:ascii="Calibri" w:hAnsi="Calibri" w:cs="Calibri"/>
        </w:rPr>
        <w:t xml:space="preserve">- </w:t>
      </w:r>
      <w:r w:rsidRPr="0002258C">
        <w:rPr>
          <w:rFonts w:ascii="Times New Roman" w:hAnsi="Times New Roman" w:cs="Times New Roman"/>
        </w:rPr>
        <w:t xml:space="preserve">il 30 Settembre 2011 su mandato della magistratura italiana è avvenuto un controllo nei laboratori della Green Hill (azienda che alleva cani </w:t>
      </w:r>
      <w:proofErr w:type="spellStart"/>
      <w:r w:rsidRPr="0002258C">
        <w:rPr>
          <w:rFonts w:ascii="Times New Roman" w:hAnsi="Times New Roman" w:cs="Times New Roman"/>
        </w:rPr>
        <w:t>beagles</w:t>
      </w:r>
      <w:proofErr w:type="spellEnd"/>
      <w:r w:rsidRPr="0002258C">
        <w:rPr>
          <w:rFonts w:ascii="Times New Roman" w:hAnsi="Times New Roman" w:cs="Times New Roman"/>
        </w:rPr>
        <w:t xml:space="preserve"> per la vivisezione) che ha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evidenziato molteplici irregolarità tra cui: mancanza del registro aziendale ove riportare i dati delle vendite, forniture, decessi degli animali, ecc.. (previsto dall'art.17 della direttiva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86/609/CEE e dall'articolo 30 della direttiva 2010/63/UE) e la mancanza del marchio di individuazione in centinaia di animali (previsto dall'art.18 della direttiva 86/609/CEE e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dall'art.32 della direttiva 2010/63/UE);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8C">
        <w:rPr>
          <w:rFonts w:ascii="Calibri" w:hAnsi="Calibri" w:cs="Calibri"/>
        </w:rPr>
        <w:t xml:space="preserve">- </w:t>
      </w:r>
      <w:r w:rsidRPr="0002258C">
        <w:rPr>
          <w:rFonts w:ascii="Times New Roman" w:hAnsi="Times New Roman" w:cs="Times New Roman"/>
        </w:rPr>
        <w:t xml:space="preserve">la Direttiva </w:t>
      </w:r>
      <w:proofErr w:type="spellStart"/>
      <w:r w:rsidRPr="0002258C">
        <w:rPr>
          <w:rFonts w:ascii="Times New Roman" w:hAnsi="Times New Roman" w:cs="Times New Roman"/>
        </w:rPr>
        <w:t>nr</w:t>
      </w:r>
      <w:proofErr w:type="spellEnd"/>
      <w:r w:rsidRPr="0002258C">
        <w:rPr>
          <w:rFonts w:ascii="Times New Roman" w:hAnsi="Times New Roman" w:cs="Times New Roman"/>
        </w:rPr>
        <w:t>. 86/609/CEE (</w:t>
      </w:r>
      <w:proofErr w:type="spellStart"/>
      <w:r w:rsidRPr="0002258C">
        <w:rPr>
          <w:rFonts w:ascii="Times New Roman" w:hAnsi="Times New Roman" w:cs="Times New Roman"/>
        </w:rPr>
        <w:t>nr</w:t>
      </w:r>
      <w:proofErr w:type="spellEnd"/>
      <w:r w:rsidRPr="0002258C">
        <w:rPr>
          <w:rFonts w:ascii="Times New Roman" w:hAnsi="Times New Roman" w:cs="Times New Roman"/>
        </w:rPr>
        <w:t>. 2010/63/UE dal Gennaio 2013) prevede requisiti minimi da rispettare negli allevamenti per animali da destinare alla vivisezione: purtroppo, tali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requisiti minimi non sono obbligatori da rispettare per gli Stati membri e pertanto, in caso di non rispetto della normativa europea in materia (come nel caso dell’azienda Green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Hill), spetta alle autorità nazionali competenti far rispettare i requisiti minimi sanciti a livello europeo, accogliendo questi principi nella propria normativa nazionale affinché la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stessa autorità nazionale possa intraprendere azioni ufficiali compresa la ipotesi di chiusura dell’allevamento che dovesse risultare irregolare;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8C">
        <w:rPr>
          <w:rFonts w:ascii="Calibri" w:hAnsi="Calibri" w:cs="Calibri"/>
        </w:rPr>
        <w:t xml:space="preserve">- </w:t>
      </w:r>
      <w:r w:rsidRPr="0002258C">
        <w:rPr>
          <w:rFonts w:ascii="Times New Roman" w:hAnsi="Times New Roman" w:cs="Times New Roman"/>
        </w:rPr>
        <w:t>la vivisezione è considerata sempre più dal mondo scientifico inutile, fuorviante ed obsoleta ai fini dello sviluppo della ricerca scientifica in tutti i settori (agro-alimentare, chimico,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 xml:space="preserve">farmaceutico, militare, medico, </w:t>
      </w:r>
      <w:proofErr w:type="spellStart"/>
      <w:r w:rsidRPr="0002258C">
        <w:rPr>
          <w:rFonts w:ascii="Times New Roman" w:hAnsi="Times New Roman" w:cs="Times New Roman"/>
        </w:rPr>
        <w:t>ecc…</w:t>
      </w:r>
      <w:proofErr w:type="spellEnd"/>
      <w:r w:rsidRPr="0002258C">
        <w:rPr>
          <w:rFonts w:ascii="Times New Roman" w:hAnsi="Times New Roman" w:cs="Times New Roman"/>
        </w:rPr>
        <w:t>) e che pertanto l’utilizzo di metodi di ricerca che non fanno uso di animali sia assolutamente da incentivare per arrivare ad una loro totale e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piena affermazione;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8C">
        <w:rPr>
          <w:rFonts w:ascii="Times New Roman" w:hAnsi="Times New Roman" w:cs="Times New Roman"/>
        </w:rPr>
        <w:t>CHIEDONO</w:t>
      </w:r>
    </w:p>
    <w:p w:rsidR="0002258C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8C">
        <w:rPr>
          <w:rFonts w:ascii="Times New Roman" w:hAnsi="Times New Roman" w:cs="Times New Roman"/>
        </w:rPr>
        <w:t>Al Presidente del Consiglio dei Ministri Italiano ed ai Presidenti di Camera e Senato di farsi promotori del recepimento (la UE ha fissato il termine al 10/11/2012), da parte dello Stato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italiano della Direttiva 86/609/CEE (dal 1 Gennaio 2013, Direttiva 2010/63/UE) in materia di impiego e detenzione di animali da destinare alla vivisezione (permettendo quindi la eventuale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chiusura di quegli allevamenti che dovessero risultare inadempienti verso le nuove norme di detenzione, come risulterebbe essere l’azienda “Green Hill” in seguito al controllo da parte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della magistratura avvenuto in data 30 Settembre 2011), interpretando restrittivamente, poiché consentito, la citata Direttiva che autorizza la possibilità di intervento diretto ai singoli Stati,</w:t>
      </w:r>
    </w:p>
    <w:p w:rsidR="00FE4B45" w:rsidRPr="0002258C" w:rsidRDefault="0002258C" w:rsidP="00022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258C">
        <w:rPr>
          <w:rFonts w:ascii="Times New Roman" w:hAnsi="Times New Roman" w:cs="Times New Roman"/>
        </w:rPr>
        <w:t>in fase di recepimento, su talune questioni (come ad esempio, di vietare nella sperimentazione il ricorso a cani e gatti randagi e lo sviluppo concreto di metodi di ricerca che non fanno uso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di animali) e comunque, nel contempo, anche con atti legislativi separati, prevedere un graduale abbandono dell’utilizzo di animali in ogni settore della ricerca scientifica nel nostro Paese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 xml:space="preserve">(agro-alimentare, chimico, farmaceutico, militare, medico, </w:t>
      </w:r>
      <w:proofErr w:type="spellStart"/>
      <w:r w:rsidRPr="0002258C">
        <w:rPr>
          <w:rFonts w:ascii="Times New Roman" w:hAnsi="Times New Roman" w:cs="Times New Roman"/>
        </w:rPr>
        <w:t>ecc…</w:t>
      </w:r>
      <w:proofErr w:type="spellEnd"/>
      <w:r w:rsidRPr="0002258C">
        <w:rPr>
          <w:rFonts w:ascii="Times New Roman" w:hAnsi="Times New Roman" w:cs="Times New Roman"/>
        </w:rPr>
        <w:t>) con scadenze temporali ben definite e precise in tal senso, individuando da subito metodi e forme efficaci per un rapido</w:t>
      </w:r>
      <w:r>
        <w:rPr>
          <w:rFonts w:ascii="Times New Roman" w:hAnsi="Times New Roman" w:cs="Times New Roman"/>
        </w:rPr>
        <w:t xml:space="preserve"> </w:t>
      </w:r>
      <w:r w:rsidRPr="0002258C">
        <w:rPr>
          <w:rFonts w:ascii="Times New Roman" w:hAnsi="Times New Roman" w:cs="Times New Roman"/>
        </w:rPr>
        <w:t>sviluppo dei metodi di ricerca che non fanno uso di animali che possano nel più breve tempo possibile sostituire totalmente la ricerca con animali.</w:t>
      </w:r>
    </w:p>
    <w:p w:rsidR="0002258C" w:rsidRDefault="0002258C" w:rsidP="00070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Acconsentite, ai sensi della Legge 196/2003, al trattamento delle informazioni fornite? Esse saranno trattate solo per le finalità dell’Associazione 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Animal</w:t>
      </w:r>
      <w:proofErr w:type="spellEnd"/>
      <w:r w:rsidR="008649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Action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Si potrà in ogni momento rivolgersi agli “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Animal</w:t>
      </w:r>
      <w:proofErr w:type="spellEnd"/>
      <w:r w:rsidR="008649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Action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” per consultare, modificare, opporsi al trattamento dei dati.</w:t>
      </w:r>
    </w:p>
    <w:p w:rsidR="00D3004B" w:rsidRDefault="00D3004B" w:rsidP="00070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004B" w:rsidRDefault="00D3004B" w:rsidP="00070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004B" w:rsidRDefault="00D3004B" w:rsidP="00070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40"/>
        <w:gridCol w:w="2977"/>
        <w:gridCol w:w="2497"/>
        <w:gridCol w:w="2841"/>
        <w:gridCol w:w="2552"/>
        <w:gridCol w:w="3118"/>
      </w:tblGrid>
      <w:tr w:rsidR="00AE6DE2" w:rsidTr="00AE6DE2">
        <w:tc>
          <w:tcPr>
            <w:tcW w:w="440" w:type="dxa"/>
          </w:tcPr>
          <w:p w:rsidR="00AE6DE2" w:rsidRDefault="00AE6DE2" w:rsidP="0065443A">
            <w:r>
              <w:t>1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  <w:r>
              <w:t>Nome e Cognome</w:t>
            </w:r>
          </w:p>
          <w:p w:rsidR="00AE6DE2" w:rsidRDefault="00AE6DE2" w:rsidP="0065443A">
            <w:pPr>
              <w:jc w:val="center"/>
            </w:pPr>
            <w:r>
              <w:t>( stampatello)</w:t>
            </w: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  <w:proofErr w:type="spellStart"/>
            <w:r>
              <w:t>Indirizzo-Città-Cap</w:t>
            </w:r>
            <w:proofErr w:type="spellEnd"/>
          </w:p>
          <w:p w:rsidR="00AE6DE2" w:rsidRDefault="00AE6DE2" w:rsidP="0065443A">
            <w:pPr>
              <w:jc w:val="center"/>
            </w:pPr>
            <w:r>
              <w:t>(scrivere in stampatello)</w:t>
            </w: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  <w:proofErr w:type="spellStart"/>
            <w:r>
              <w:t>E.Mail</w:t>
            </w:r>
            <w:proofErr w:type="spellEnd"/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  <w:r>
              <w:t>Numero documento</w:t>
            </w: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  <w:r>
              <w:t>Firma</w:t>
            </w: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2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lastRenderedPageBreak/>
              <w:t>3</w:t>
            </w:r>
          </w:p>
        </w:tc>
        <w:tc>
          <w:tcPr>
            <w:tcW w:w="2977" w:type="dxa"/>
          </w:tcPr>
          <w:p w:rsidR="00AE6DE2" w:rsidRDefault="00AE6DE2" w:rsidP="00D758C2">
            <w:pPr>
              <w:jc w:val="center"/>
            </w:pPr>
            <w:r>
              <w:t>Nome e Cognome</w:t>
            </w:r>
          </w:p>
          <w:p w:rsidR="00AE6DE2" w:rsidRDefault="00AE6DE2" w:rsidP="00D758C2">
            <w:pPr>
              <w:jc w:val="center"/>
            </w:pPr>
            <w:r>
              <w:t>( stampatello)</w:t>
            </w:r>
          </w:p>
        </w:tc>
        <w:tc>
          <w:tcPr>
            <w:tcW w:w="2497" w:type="dxa"/>
          </w:tcPr>
          <w:p w:rsidR="00AE6DE2" w:rsidRDefault="00AE6DE2" w:rsidP="00D758C2">
            <w:pPr>
              <w:jc w:val="center"/>
            </w:pPr>
            <w:proofErr w:type="spellStart"/>
            <w:r>
              <w:t>Indirizzo-Città-Cap</w:t>
            </w:r>
            <w:proofErr w:type="spellEnd"/>
          </w:p>
          <w:p w:rsidR="00AE6DE2" w:rsidRDefault="00AE6DE2" w:rsidP="00D758C2">
            <w:pPr>
              <w:jc w:val="center"/>
            </w:pPr>
            <w:r>
              <w:t>(scrivere in stampatello)</w:t>
            </w:r>
          </w:p>
        </w:tc>
        <w:tc>
          <w:tcPr>
            <w:tcW w:w="2841" w:type="dxa"/>
          </w:tcPr>
          <w:p w:rsidR="00AE6DE2" w:rsidRDefault="00AE6DE2" w:rsidP="00D758C2">
            <w:pPr>
              <w:jc w:val="center"/>
            </w:pPr>
            <w:proofErr w:type="spellStart"/>
            <w:r>
              <w:t>E.Mail</w:t>
            </w:r>
            <w:proofErr w:type="spellEnd"/>
          </w:p>
        </w:tc>
        <w:tc>
          <w:tcPr>
            <w:tcW w:w="2552" w:type="dxa"/>
          </w:tcPr>
          <w:p w:rsidR="00AE6DE2" w:rsidRDefault="00AE6DE2" w:rsidP="00D758C2">
            <w:pPr>
              <w:jc w:val="center"/>
            </w:pPr>
            <w:r>
              <w:t>Numero documento</w:t>
            </w: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  <w:r>
              <w:t>Firma</w:t>
            </w: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4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5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AE6DE2"/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6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7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AE6DE2"/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8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9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AE6DE2"/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10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11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AE6DE2"/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12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13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AE6DE2"/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14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15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16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17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  <w:tr w:rsidR="00AE6DE2" w:rsidTr="00AE6DE2">
        <w:tc>
          <w:tcPr>
            <w:tcW w:w="440" w:type="dxa"/>
          </w:tcPr>
          <w:p w:rsidR="00AE6DE2" w:rsidRDefault="00AE6DE2" w:rsidP="0065443A">
            <w:r>
              <w:t>18</w:t>
            </w:r>
          </w:p>
        </w:tc>
        <w:tc>
          <w:tcPr>
            <w:tcW w:w="2977" w:type="dxa"/>
          </w:tcPr>
          <w:p w:rsidR="00AE6DE2" w:rsidRDefault="00AE6DE2" w:rsidP="0065443A">
            <w:pPr>
              <w:jc w:val="center"/>
            </w:pPr>
          </w:p>
          <w:p w:rsidR="00AE6DE2" w:rsidRDefault="00AE6DE2" w:rsidP="0065443A">
            <w:pPr>
              <w:jc w:val="center"/>
            </w:pPr>
          </w:p>
        </w:tc>
        <w:tc>
          <w:tcPr>
            <w:tcW w:w="2497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841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2552" w:type="dxa"/>
          </w:tcPr>
          <w:p w:rsidR="00AE6DE2" w:rsidRDefault="00AE6DE2" w:rsidP="0065443A">
            <w:pPr>
              <w:jc w:val="center"/>
            </w:pPr>
          </w:p>
        </w:tc>
        <w:tc>
          <w:tcPr>
            <w:tcW w:w="3118" w:type="dxa"/>
          </w:tcPr>
          <w:p w:rsidR="00AE6DE2" w:rsidRDefault="00AE6DE2" w:rsidP="00D758C2">
            <w:pPr>
              <w:jc w:val="center"/>
            </w:pPr>
          </w:p>
        </w:tc>
      </w:tr>
    </w:tbl>
    <w:p w:rsidR="00D3004B" w:rsidRPr="0007072D" w:rsidRDefault="00D3004B" w:rsidP="00D30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Acconsentite, ai sensi della Legge 196/2003, al trattamento delle informazioni fornite? Esse saranno trattate solo per le finalità dell’Associazione 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Animal</w:t>
      </w:r>
      <w:proofErr w:type="spellEnd"/>
      <w:r w:rsidR="008649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Action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Si potrà in ogni momento rivolgersi agli “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Animal</w:t>
      </w:r>
      <w:proofErr w:type="spellEnd"/>
      <w:r w:rsidR="008649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6494F">
        <w:rPr>
          <w:rFonts w:ascii="Times New Roman" w:hAnsi="Times New Roman" w:cs="Times New Roman"/>
          <w:b/>
          <w:bCs/>
          <w:sz w:val="20"/>
          <w:szCs w:val="20"/>
        </w:rPr>
        <w:t>Action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” per consultare, modificare, opporsi al trattamento dei dati.</w:t>
      </w:r>
    </w:p>
    <w:p w:rsidR="00D3004B" w:rsidRPr="0007072D" w:rsidRDefault="00D3004B" w:rsidP="00070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3004B" w:rsidRPr="0007072D" w:rsidSect="00AE6D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2258C"/>
    <w:rsid w:val="0002258C"/>
    <w:rsid w:val="0007072D"/>
    <w:rsid w:val="0010323E"/>
    <w:rsid w:val="001C0094"/>
    <w:rsid w:val="002A7FC5"/>
    <w:rsid w:val="004B2C9B"/>
    <w:rsid w:val="00532B46"/>
    <w:rsid w:val="00537F2D"/>
    <w:rsid w:val="006B2ECF"/>
    <w:rsid w:val="00713297"/>
    <w:rsid w:val="0086494F"/>
    <w:rsid w:val="00A032D5"/>
    <w:rsid w:val="00AA7F61"/>
    <w:rsid w:val="00AD5D5D"/>
    <w:rsid w:val="00AD5DCE"/>
    <w:rsid w:val="00AE6DE2"/>
    <w:rsid w:val="00C25E28"/>
    <w:rsid w:val="00D3004B"/>
    <w:rsid w:val="00E61EAC"/>
    <w:rsid w:val="00FE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10</cp:revision>
  <dcterms:created xsi:type="dcterms:W3CDTF">2013-05-06T14:14:00Z</dcterms:created>
  <dcterms:modified xsi:type="dcterms:W3CDTF">2014-01-20T00:59:00Z</dcterms:modified>
</cp:coreProperties>
</file>